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8C5C" w14:textId="77777777" w:rsidR="00C33AFF" w:rsidRDefault="00AC06DB">
      <w:pPr>
        <w:jc w:val="both"/>
        <w:rPr>
          <w:rFonts w:ascii="Garamond" w:eastAsia="Garamond" w:hAnsi="Garamond" w:cs="Garamond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noProof/>
          <w:sz w:val="36"/>
          <w:szCs w:val="36"/>
        </w:rPr>
        <w:drawing>
          <wp:inline distT="114300" distB="114300" distL="114300" distR="114300" wp14:anchorId="3CA98C77" wp14:editId="3CA98C78">
            <wp:extent cx="1210529" cy="6013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529" cy="60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A98C5D" w14:textId="77777777" w:rsidR="00C33AFF" w:rsidRDefault="00AC06DB">
      <w:pPr>
        <w:jc w:val="center"/>
        <w:rPr>
          <w:rFonts w:ascii="Garamond" w:eastAsia="Garamond" w:hAnsi="Garamond" w:cs="Garamond"/>
          <w:b/>
          <w:sz w:val="36"/>
          <w:szCs w:val="36"/>
        </w:rPr>
      </w:pPr>
      <w:bookmarkStart w:id="1" w:name="_heading=h.kz23wx71llij" w:colFirst="0" w:colLast="0"/>
      <w:bookmarkEnd w:id="1"/>
      <w:r>
        <w:rPr>
          <w:rFonts w:ascii="Garamond" w:eastAsia="Garamond" w:hAnsi="Garamond" w:cs="Garamond"/>
          <w:b/>
          <w:sz w:val="36"/>
          <w:szCs w:val="36"/>
        </w:rPr>
        <w:t>ATIVIDADE 2</w:t>
      </w:r>
    </w:p>
    <w:p w14:paraId="3CA98C5F" w14:textId="77777777" w:rsidR="00C33AFF" w:rsidRDefault="00AC06DB">
      <w:pPr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  <w:sz w:val="36"/>
          <w:szCs w:val="36"/>
        </w:rPr>
        <w:t>Replicação e condensação do material genético</w:t>
      </w:r>
    </w:p>
    <w:p w14:paraId="3CA98C62" w14:textId="77777777" w:rsidR="00C33AFF" w:rsidRDefault="00C33AFF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3CA98C63" w14:textId="77777777" w:rsidR="00C33AFF" w:rsidRDefault="00AC06D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Metas:</w:t>
      </w:r>
    </w:p>
    <w:p w14:paraId="3CA98C64" w14:textId="77777777" w:rsidR="00C33AFF" w:rsidRDefault="00AC06D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Nesta atividade devemos ser capazes de compreender a replicação e condensação do material genético a partir dos seguintes objetivos:</w:t>
      </w:r>
    </w:p>
    <w:p w14:paraId="3CA98C65" w14:textId="77777777" w:rsidR="00C33AFF" w:rsidRDefault="00C33A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  <w:sz w:val="24"/>
          <w:szCs w:val="24"/>
        </w:rPr>
      </w:pPr>
    </w:p>
    <w:p w14:paraId="3CA98C66" w14:textId="77777777" w:rsidR="00C33AFF" w:rsidRDefault="00AC0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discutir sobre a replicação ser o primeiro passo para a perpetuação da vida</w:t>
      </w:r>
    </w:p>
    <w:p w14:paraId="3CA98C67" w14:textId="77777777" w:rsidR="00C33AFF" w:rsidRDefault="00AC0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discutir a variabilidade na sequência de bases, conceito de alelo e sua relação com o conceito de cromossomos homólogos</w:t>
      </w:r>
    </w:p>
    <w:p w14:paraId="3CA98C68" w14:textId="77777777" w:rsidR="00C33AFF" w:rsidRDefault="00AC0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prever os produtos da replicação quando se considera loci com variabilidade</w:t>
      </w:r>
    </w:p>
    <w:p w14:paraId="3CA98C69" w14:textId="77777777" w:rsidR="00C33AFF" w:rsidRDefault="00AC0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relacionar replicação dos cromossomos homólogos e a figura do cromossomo </w:t>
      </w:r>
      <w:proofErr w:type="spellStart"/>
      <w:r>
        <w:rPr>
          <w:rFonts w:ascii="Garamond" w:eastAsia="Garamond" w:hAnsi="Garamond" w:cs="Garamond"/>
          <w:sz w:val="24"/>
          <w:szCs w:val="24"/>
        </w:rPr>
        <w:t>metafásico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clássica dos livros didáticos</w:t>
      </w:r>
    </w:p>
    <w:p w14:paraId="3CA98C6A" w14:textId="77777777" w:rsidR="00C33AFF" w:rsidRDefault="00C33A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A98C6B" w14:textId="53266081" w:rsidR="00C33AFF" w:rsidRDefault="00AC06DB">
      <w:pPr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Suponha que determinadas células humanas irão entrar em divisão celular (</w:t>
      </w:r>
      <w:r>
        <w:rPr>
          <w:rFonts w:ascii="Garamond" w:eastAsia="Garamond" w:hAnsi="Garamond" w:cs="Garamond"/>
          <w:b/>
          <w:sz w:val="24"/>
          <w:szCs w:val="24"/>
        </w:rPr>
        <w:t>não importa nesse momento se será meiose ou mitose</w:t>
      </w:r>
      <w:r>
        <w:rPr>
          <w:rFonts w:ascii="Garamond" w:eastAsia="Garamond" w:hAnsi="Garamond" w:cs="Garamond"/>
          <w:sz w:val="24"/>
          <w:szCs w:val="24"/>
        </w:rPr>
        <w:t xml:space="preserve">). As figuras da Atividade 2 (em anexo) auxiliam na resolução dos exercícios abaixo. </w:t>
      </w:r>
      <w:r>
        <w:rPr>
          <w:rFonts w:ascii="Garamond" w:eastAsia="Garamond" w:hAnsi="Garamond" w:cs="Garamond"/>
          <w:b/>
          <w:sz w:val="24"/>
          <w:szCs w:val="24"/>
        </w:rPr>
        <w:t>Use lápis coloridos para facilitar a visualização.</w:t>
      </w:r>
    </w:p>
    <w:p w14:paraId="3CA98C6C" w14:textId="7E3686C2" w:rsidR="00C33AFF" w:rsidRPr="004900BB" w:rsidRDefault="00F90C21">
      <w:pPr>
        <w:numPr>
          <w:ilvl w:val="0"/>
          <w:numId w:val="1"/>
        </w:num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Identifique os alelos A1 e </w:t>
      </w:r>
      <w:r w:rsidR="00DC1D6C">
        <w:rPr>
          <w:rFonts w:ascii="Garamond" w:eastAsia="Garamond" w:hAnsi="Garamond" w:cs="Garamond"/>
          <w:sz w:val="24"/>
          <w:szCs w:val="24"/>
        </w:rPr>
        <w:t>A2</w:t>
      </w:r>
      <w:r>
        <w:rPr>
          <w:rFonts w:ascii="Garamond" w:eastAsia="Garamond" w:hAnsi="Garamond" w:cs="Garamond"/>
          <w:sz w:val="24"/>
          <w:szCs w:val="24"/>
        </w:rPr>
        <w:t xml:space="preserve"> na sequência do trecho do gene </w:t>
      </w:r>
      <w:r w:rsidR="00621102">
        <w:rPr>
          <w:rFonts w:ascii="Garamond" w:eastAsia="Garamond" w:hAnsi="Garamond" w:cs="Garamond"/>
          <w:sz w:val="24"/>
          <w:szCs w:val="24"/>
        </w:rPr>
        <w:t>OCAII</w:t>
      </w:r>
      <w:r>
        <w:rPr>
          <w:rFonts w:ascii="Garamond" w:eastAsia="Garamond" w:hAnsi="Garamond" w:cs="Garamond"/>
          <w:sz w:val="24"/>
          <w:szCs w:val="24"/>
        </w:rPr>
        <w:t xml:space="preserve"> (Figura 1B) e os alelos B1 e </w:t>
      </w:r>
      <w:r w:rsidR="00DC1D6C">
        <w:rPr>
          <w:rFonts w:ascii="Garamond" w:eastAsia="Garamond" w:hAnsi="Garamond" w:cs="Garamond"/>
          <w:sz w:val="24"/>
          <w:szCs w:val="24"/>
        </w:rPr>
        <w:t>B2</w:t>
      </w:r>
      <w:r>
        <w:rPr>
          <w:rFonts w:ascii="Garamond" w:eastAsia="Garamond" w:hAnsi="Garamond" w:cs="Garamond"/>
          <w:sz w:val="24"/>
          <w:szCs w:val="24"/>
        </w:rPr>
        <w:t xml:space="preserve"> (Figura 2B) no trecho do gene </w:t>
      </w:r>
      <w:r w:rsidR="00621102">
        <w:rPr>
          <w:rFonts w:ascii="Garamond" w:eastAsia="Garamond" w:hAnsi="Garamond" w:cs="Garamond"/>
          <w:sz w:val="24"/>
          <w:szCs w:val="24"/>
        </w:rPr>
        <w:t>MC1R</w:t>
      </w:r>
      <w:r>
        <w:rPr>
          <w:rFonts w:ascii="Garamond" w:eastAsia="Garamond" w:hAnsi="Garamond" w:cs="Garamond"/>
          <w:sz w:val="24"/>
          <w:szCs w:val="24"/>
        </w:rPr>
        <w:t xml:space="preserve">.  </w:t>
      </w:r>
      <w:r w:rsidR="00B26836" w:rsidRPr="004900BB">
        <w:rPr>
          <w:rFonts w:ascii="Garamond" w:eastAsia="Garamond" w:hAnsi="Garamond" w:cs="Garamond"/>
          <w:sz w:val="24"/>
          <w:szCs w:val="24"/>
        </w:rPr>
        <w:t>Utilize</w:t>
      </w:r>
      <w:r w:rsidRPr="004900BB">
        <w:rPr>
          <w:rFonts w:ascii="Garamond" w:eastAsia="Garamond" w:hAnsi="Garamond" w:cs="Garamond"/>
          <w:sz w:val="24"/>
          <w:szCs w:val="24"/>
        </w:rPr>
        <w:t xml:space="preserve"> </w:t>
      </w:r>
      <w:r w:rsidR="00060A15" w:rsidRPr="004900BB">
        <w:rPr>
          <w:rFonts w:ascii="Garamond" w:eastAsia="Garamond" w:hAnsi="Garamond" w:cs="Garamond"/>
          <w:sz w:val="24"/>
          <w:szCs w:val="24"/>
        </w:rPr>
        <w:t xml:space="preserve">as informações das figuras 1A e 2A e </w:t>
      </w:r>
      <w:r w:rsidRPr="004900BB">
        <w:rPr>
          <w:rFonts w:ascii="Garamond" w:eastAsia="Garamond" w:hAnsi="Garamond" w:cs="Garamond"/>
          <w:sz w:val="24"/>
          <w:szCs w:val="24"/>
        </w:rPr>
        <w:t>canetas de cores diferentes.</w:t>
      </w:r>
    </w:p>
    <w:p w14:paraId="3CA98C6D" w14:textId="0CAA0186" w:rsidR="00C33AFF" w:rsidRDefault="00AC06DB">
      <w:pPr>
        <w:numPr>
          <w:ilvl w:val="0"/>
          <w:numId w:val="1"/>
        </w:num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Represente a replicação desse</w:t>
      </w:r>
      <w:r w:rsidR="00AF7889"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 trecho</w:t>
      </w:r>
      <w:r w:rsidR="00AF7889"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 do</w:t>
      </w:r>
      <w:r w:rsidR="00AF7889"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 gene</w:t>
      </w:r>
      <w:r w:rsidR="00AF7889">
        <w:rPr>
          <w:rFonts w:ascii="Garamond" w:eastAsia="Garamond" w:hAnsi="Garamond" w:cs="Garamond"/>
          <w:sz w:val="24"/>
          <w:szCs w:val="24"/>
        </w:rPr>
        <w:t>s</w:t>
      </w:r>
      <w:r w:rsidR="00881D47">
        <w:rPr>
          <w:rFonts w:ascii="Garamond" w:eastAsia="Garamond" w:hAnsi="Garamond" w:cs="Garamond"/>
          <w:sz w:val="24"/>
          <w:szCs w:val="24"/>
        </w:rPr>
        <w:t xml:space="preserve"> indicando nessas sequ</w:t>
      </w:r>
      <w:r w:rsidR="0032553B">
        <w:rPr>
          <w:rFonts w:ascii="Garamond" w:eastAsia="Garamond" w:hAnsi="Garamond" w:cs="Garamond"/>
          <w:sz w:val="24"/>
          <w:szCs w:val="24"/>
        </w:rPr>
        <w:t>ê</w:t>
      </w:r>
      <w:r w:rsidR="00881D47">
        <w:rPr>
          <w:rFonts w:ascii="Garamond" w:eastAsia="Garamond" w:hAnsi="Garamond" w:cs="Garamond"/>
          <w:sz w:val="24"/>
          <w:szCs w:val="24"/>
        </w:rPr>
        <w:t xml:space="preserve">ncias </w:t>
      </w:r>
      <w:r w:rsidR="00967904">
        <w:rPr>
          <w:rFonts w:ascii="Garamond" w:eastAsia="Garamond" w:hAnsi="Garamond" w:cs="Garamond"/>
          <w:sz w:val="24"/>
          <w:szCs w:val="24"/>
        </w:rPr>
        <w:t>as diferenças de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AF7889">
        <w:rPr>
          <w:rFonts w:ascii="Garamond" w:eastAsia="Garamond" w:hAnsi="Garamond" w:cs="Garamond"/>
          <w:i/>
          <w:sz w:val="24"/>
          <w:szCs w:val="24"/>
        </w:rPr>
        <w:t>loci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gênico</w:t>
      </w:r>
      <w:r w:rsidR="00AF7889"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 e </w:t>
      </w:r>
      <w:r w:rsidR="00AF7889">
        <w:rPr>
          <w:rFonts w:ascii="Garamond" w:eastAsia="Garamond" w:hAnsi="Garamond" w:cs="Garamond"/>
          <w:sz w:val="24"/>
          <w:szCs w:val="24"/>
        </w:rPr>
        <w:t xml:space="preserve">respectivos </w:t>
      </w:r>
      <w:r>
        <w:rPr>
          <w:rFonts w:ascii="Garamond" w:eastAsia="Garamond" w:hAnsi="Garamond" w:cs="Garamond"/>
          <w:sz w:val="24"/>
          <w:szCs w:val="24"/>
        </w:rPr>
        <w:t>alelo</w:t>
      </w:r>
      <w:r w:rsidR="00B26836">
        <w:rPr>
          <w:rFonts w:ascii="Garamond" w:eastAsia="Garamond" w:hAnsi="Garamond" w:cs="Garamond"/>
          <w:sz w:val="24"/>
          <w:szCs w:val="24"/>
        </w:rPr>
        <w:t>s.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CA98C6F" w14:textId="4D53CB44" w:rsidR="00C33AFF" w:rsidRPr="00403DD0" w:rsidRDefault="00FE6998" w:rsidP="00EA364B">
      <w:pPr>
        <w:numPr>
          <w:ilvl w:val="0"/>
          <w:numId w:val="1"/>
        </w:num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Observe a morfologia dos cromossomos 15 e 16 no cariótipo humano (Figura 4)</w:t>
      </w:r>
      <w:r w:rsidR="002C7ADF">
        <w:rPr>
          <w:rFonts w:ascii="Garamond" w:eastAsia="Garamond" w:hAnsi="Garamond" w:cs="Garamond"/>
          <w:sz w:val="24"/>
          <w:szCs w:val="24"/>
        </w:rPr>
        <w:t>. Esquematize esses cromossomos antes e depois da replicação do DNA</w:t>
      </w:r>
      <w:r w:rsidR="006639D9">
        <w:rPr>
          <w:rFonts w:ascii="Garamond" w:eastAsia="Garamond" w:hAnsi="Garamond" w:cs="Garamond"/>
          <w:sz w:val="24"/>
          <w:szCs w:val="24"/>
        </w:rPr>
        <w:t xml:space="preserve">, sinalizando os </w:t>
      </w:r>
      <w:r w:rsidR="009104E4">
        <w:rPr>
          <w:rFonts w:ascii="Garamond" w:eastAsia="Garamond" w:hAnsi="Garamond" w:cs="Garamond"/>
          <w:sz w:val="24"/>
          <w:szCs w:val="24"/>
        </w:rPr>
        <w:t xml:space="preserve">alelos </w:t>
      </w:r>
      <w:r w:rsidR="006639D9">
        <w:rPr>
          <w:rFonts w:ascii="Garamond" w:eastAsia="Garamond" w:hAnsi="Garamond" w:cs="Garamond"/>
          <w:sz w:val="24"/>
          <w:szCs w:val="24"/>
        </w:rPr>
        <w:t>em estudo</w:t>
      </w:r>
      <w:r w:rsidR="00AC06DB">
        <w:rPr>
          <w:rFonts w:ascii="Garamond" w:eastAsia="Garamond" w:hAnsi="Garamond" w:cs="Garamond"/>
          <w:sz w:val="24"/>
          <w:szCs w:val="24"/>
        </w:rPr>
        <w:t xml:space="preserve">. </w:t>
      </w:r>
      <w:r w:rsidR="000C34A7">
        <w:rPr>
          <w:rFonts w:ascii="Garamond" w:eastAsia="Garamond" w:hAnsi="Garamond" w:cs="Garamond"/>
          <w:sz w:val="24"/>
          <w:szCs w:val="24"/>
        </w:rPr>
        <w:t xml:space="preserve">Preste atenção na representação dos cromossomos de modo que </w:t>
      </w:r>
      <w:r w:rsidR="00631D4E">
        <w:rPr>
          <w:rFonts w:ascii="Garamond" w:eastAsia="Garamond" w:hAnsi="Garamond" w:cs="Garamond"/>
          <w:sz w:val="24"/>
          <w:szCs w:val="24"/>
        </w:rPr>
        <w:t>contemple os diferentes níveis de compactação (Figura</w:t>
      </w:r>
      <w:r w:rsidR="00D522D3">
        <w:rPr>
          <w:rFonts w:ascii="Garamond" w:eastAsia="Garamond" w:hAnsi="Garamond" w:cs="Garamond"/>
          <w:sz w:val="24"/>
          <w:szCs w:val="24"/>
        </w:rPr>
        <w:t xml:space="preserve"> 3)</w:t>
      </w:r>
      <w:r w:rsidR="00EA364B">
        <w:rPr>
          <w:rFonts w:ascii="Garamond" w:eastAsia="Garamond" w:hAnsi="Garamond" w:cs="Garamond"/>
          <w:sz w:val="24"/>
          <w:szCs w:val="24"/>
        </w:rPr>
        <w:t>.</w:t>
      </w:r>
      <w:r w:rsidR="00AC06DB" w:rsidRPr="00403DD0">
        <w:rPr>
          <w:rFonts w:ascii="Garamond" w:eastAsia="Garamond" w:hAnsi="Garamond" w:cs="Garamond"/>
          <w:sz w:val="24"/>
          <w:szCs w:val="24"/>
        </w:rPr>
        <w:t xml:space="preserve"> Utilize as Figuras 4, 5 e 6 para auxiliar a posicionar os genes e seus alelos em posição aproximada ao real</w:t>
      </w:r>
      <w:r w:rsidR="00AC06DB">
        <w:rPr>
          <w:rFonts w:ascii="Garamond" w:eastAsia="Garamond" w:hAnsi="Garamond" w:cs="Garamond"/>
          <w:sz w:val="24"/>
          <w:szCs w:val="24"/>
        </w:rPr>
        <w:t>, prestando bastante atenção na hora de determinar quantos cromossomos deverão ser representados</w:t>
      </w:r>
      <w:r w:rsidR="00AC06DB" w:rsidRPr="00403DD0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3CA98C70" w14:textId="77777777" w:rsidR="00C33AFF" w:rsidRDefault="00C33AFF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</w:p>
    <w:p w14:paraId="3CA98C71" w14:textId="77777777" w:rsidR="00C33AFF" w:rsidRDefault="00AC06DB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Ao final da atividade, discutir as seguintes questões:</w:t>
      </w:r>
    </w:p>
    <w:p w14:paraId="3CA98C72" w14:textId="77777777" w:rsidR="00C33AFF" w:rsidRDefault="00AC06DB">
      <w:pPr>
        <w:numPr>
          <w:ilvl w:val="0"/>
          <w:numId w:val="2"/>
        </w:numPr>
        <w:spacing w:before="2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Quantas moléculas de DNA tem em uma célula humana na interfase e na prófase? Todas se replicam ao mesmo tempo?</w:t>
      </w:r>
    </w:p>
    <w:p w14:paraId="3CA98C73" w14:textId="44B40AB5" w:rsidR="00C33AFF" w:rsidRDefault="00AC06DB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Relacione o número de cromossomos e quantidade de DNA nas células </w:t>
      </w:r>
      <w:r w:rsidR="00A306E4">
        <w:rPr>
          <w:rFonts w:ascii="Garamond" w:eastAsia="Garamond" w:hAnsi="Garamond" w:cs="Garamond"/>
          <w:sz w:val="24"/>
          <w:szCs w:val="24"/>
        </w:rPr>
        <w:t xml:space="preserve">ao longo da </w:t>
      </w:r>
      <w:r>
        <w:rPr>
          <w:rFonts w:ascii="Garamond" w:eastAsia="Garamond" w:hAnsi="Garamond" w:cs="Garamond"/>
          <w:sz w:val="24"/>
          <w:szCs w:val="24"/>
        </w:rPr>
        <w:t>meiose de humanos? E em uma célula humana diploide em G2?</w:t>
      </w:r>
    </w:p>
    <w:p w14:paraId="3CA98C74" w14:textId="77777777" w:rsidR="00C33AFF" w:rsidRDefault="00AC06DB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Os cromossomos homólogos são replicados em sincronia? </w:t>
      </w:r>
    </w:p>
    <w:p w14:paraId="50E00D9B" w14:textId="06D88596" w:rsidR="001C5EA7" w:rsidRPr="00606B03" w:rsidRDefault="00352623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24"/>
          <w:szCs w:val="24"/>
        </w:rPr>
      </w:pPr>
      <w:r w:rsidRPr="00606B03">
        <w:rPr>
          <w:rFonts w:ascii="Garamond" w:eastAsia="Garamond" w:hAnsi="Garamond" w:cs="Garamond"/>
          <w:sz w:val="24"/>
          <w:szCs w:val="24"/>
        </w:rPr>
        <w:t xml:space="preserve">Qual a </w:t>
      </w:r>
      <w:r w:rsidR="00E66688">
        <w:rPr>
          <w:rFonts w:ascii="Garamond" w:eastAsia="Garamond" w:hAnsi="Garamond" w:cs="Garamond"/>
          <w:sz w:val="24"/>
          <w:szCs w:val="24"/>
        </w:rPr>
        <w:t>função dos</w:t>
      </w:r>
      <w:r w:rsidRPr="00606B03">
        <w:rPr>
          <w:rFonts w:ascii="Garamond" w:eastAsia="Garamond" w:hAnsi="Garamond" w:cs="Garamond"/>
          <w:sz w:val="24"/>
          <w:szCs w:val="24"/>
        </w:rPr>
        <w:t xml:space="preserve"> c</w:t>
      </w:r>
      <w:r w:rsidR="001C5EA7" w:rsidRPr="00606B03">
        <w:rPr>
          <w:rFonts w:ascii="Garamond" w:eastAsia="Garamond" w:hAnsi="Garamond" w:cs="Garamond"/>
          <w:sz w:val="24"/>
          <w:szCs w:val="24"/>
        </w:rPr>
        <w:t>entr</w:t>
      </w:r>
      <w:r w:rsidRPr="00606B03">
        <w:rPr>
          <w:rFonts w:ascii="Garamond" w:eastAsia="Garamond" w:hAnsi="Garamond" w:cs="Garamond"/>
          <w:sz w:val="24"/>
          <w:szCs w:val="24"/>
        </w:rPr>
        <w:t>ô</w:t>
      </w:r>
      <w:r w:rsidR="001C5EA7" w:rsidRPr="00606B03">
        <w:rPr>
          <w:rFonts w:ascii="Garamond" w:eastAsia="Garamond" w:hAnsi="Garamond" w:cs="Garamond"/>
          <w:sz w:val="24"/>
          <w:szCs w:val="24"/>
        </w:rPr>
        <w:t>meros e tel</w:t>
      </w:r>
      <w:r w:rsidRPr="00606B03">
        <w:rPr>
          <w:rFonts w:ascii="Garamond" w:eastAsia="Garamond" w:hAnsi="Garamond" w:cs="Garamond"/>
          <w:sz w:val="24"/>
          <w:szCs w:val="24"/>
        </w:rPr>
        <w:t>ô</w:t>
      </w:r>
      <w:r w:rsidR="001C5EA7" w:rsidRPr="00606B03">
        <w:rPr>
          <w:rFonts w:ascii="Garamond" w:eastAsia="Garamond" w:hAnsi="Garamond" w:cs="Garamond"/>
          <w:sz w:val="24"/>
          <w:szCs w:val="24"/>
        </w:rPr>
        <w:t>meros</w:t>
      </w:r>
      <w:r w:rsidRPr="00606B03">
        <w:rPr>
          <w:rFonts w:ascii="Garamond" w:eastAsia="Garamond" w:hAnsi="Garamond" w:cs="Garamond"/>
          <w:sz w:val="24"/>
          <w:szCs w:val="24"/>
        </w:rPr>
        <w:t xml:space="preserve">? </w:t>
      </w:r>
      <w:r w:rsidR="008E37D2">
        <w:rPr>
          <w:rFonts w:ascii="Garamond" w:eastAsia="Garamond" w:hAnsi="Garamond" w:cs="Garamond"/>
          <w:sz w:val="24"/>
          <w:szCs w:val="24"/>
        </w:rPr>
        <w:t xml:space="preserve">Existe diferença na replicação do material genético </w:t>
      </w:r>
      <w:r w:rsidR="00F400EB">
        <w:rPr>
          <w:rFonts w:ascii="Garamond" w:eastAsia="Garamond" w:hAnsi="Garamond" w:cs="Garamond"/>
          <w:sz w:val="24"/>
          <w:szCs w:val="24"/>
        </w:rPr>
        <w:t>d</w:t>
      </w:r>
      <w:r w:rsidRPr="00606B03">
        <w:rPr>
          <w:rFonts w:ascii="Garamond" w:eastAsia="Garamond" w:hAnsi="Garamond" w:cs="Garamond"/>
          <w:sz w:val="24"/>
          <w:szCs w:val="24"/>
        </w:rPr>
        <w:t xml:space="preserve">essas regiões </w:t>
      </w:r>
      <w:r w:rsidR="00F46FD3">
        <w:rPr>
          <w:rFonts w:ascii="Garamond" w:eastAsia="Garamond" w:hAnsi="Garamond" w:cs="Garamond"/>
          <w:sz w:val="24"/>
          <w:szCs w:val="24"/>
        </w:rPr>
        <w:t xml:space="preserve">em comparação com as demais regiões </w:t>
      </w:r>
      <w:r w:rsidRPr="00606B03">
        <w:rPr>
          <w:rFonts w:ascii="Garamond" w:eastAsia="Garamond" w:hAnsi="Garamond" w:cs="Garamond"/>
          <w:sz w:val="24"/>
          <w:szCs w:val="24"/>
        </w:rPr>
        <w:t>do</w:t>
      </w:r>
      <w:r w:rsidR="00043739">
        <w:rPr>
          <w:rFonts w:ascii="Garamond" w:eastAsia="Garamond" w:hAnsi="Garamond" w:cs="Garamond"/>
          <w:sz w:val="24"/>
          <w:szCs w:val="24"/>
        </w:rPr>
        <w:t>s</w:t>
      </w:r>
      <w:r w:rsidRPr="00606B03">
        <w:rPr>
          <w:rFonts w:ascii="Garamond" w:eastAsia="Garamond" w:hAnsi="Garamond" w:cs="Garamond"/>
          <w:sz w:val="24"/>
          <w:szCs w:val="24"/>
        </w:rPr>
        <w:t xml:space="preserve"> cromossomos </w:t>
      </w:r>
      <w:r w:rsidR="00772843" w:rsidRPr="00606B03">
        <w:rPr>
          <w:rFonts w:ascii="Garamond" w:eastAsia="Garamond" w:hAnsi="Garamond" w:cs="Garamond"/>
          <w:sz w:val="24"/>
          <w:szCs w:val="24"/>
        </w:rPr>
        <w:t>eucariót</w:t>
      </w:r>
      <w:r w:rsidR="00772843">
        <w:rPr>
          <w:rFonts w:ascii="Garamond" w:eastAsia="Garamond" w:hAnsi="Garamond" w:cs="Garamond"/>
          <w:sz w:val="24"/>
          <w:szCs w:val="24"/>
        </w:rPr>
        <w:t>icos</w:t>
      </w:r>
      <w:r w:rsidRPr="00606B03">
        <w:rPr>
          <w:rFonts w:ascii="Garamond" w:eastAsia="Garamond" w:hAnsi="Garamond" w:cs="Garamond"/>
          <w:sz w:val="24"/>
          <w:szCs w:val="24"/>
        </w:rPr>
        <w:t>?</w:t>
      </w:r>
    </w:p>
    <w:sectPr w:rsidR="001C5EA7" w:rsidRPr="00606B0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16CC"/>
    <w:multiLevelType w:val="multilevel"/>
    <w:tmpl w:val="A2D08A2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7928B2"/>
    <w:multiLevelType w:val="multilevel"/>
    <w:tmpl w:val="01988B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86310">
    <w:abstractNumId w:val="1"/>
  </w:num>
  <w:num w:numId="2" w16cid:durableId="31020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FF"/>
    <w:rsid w:val="00043739"/>
    <w:rsid w:val="000461D8"/>
    <w:rsid w:val="00060A15"/>
    <w:rsid w:val="000C34A7"/>
    <w:rsid w:val="00152CA8"/>
    <w:rsid w:val="001C5EA7"/>
    <w:rsid w:val="002269A3"/>
    <w:rsid w:val="002C7ADF"/>
    <w:rsid w:val="0032553B"/>
    <w:rsid w:val="00352623"/>
    <w:rsid w:val="003F7A8B"/>
    <w:rsid w:val="00403DD0"/>
    <w:rsid w:val="004900BB"/>
    <w:rsid w:val="00517A56"/>
    <w:rsid w:val="0053126F"/>
    <w:rsid w:val="005C66E9"/>
    <w:rsid w:val="00606B03"/>
    <w:rsid w:val="00621102"/>
    <w:rsid w:val="00631D4E"/>
    <w:rsid w:val="00657A09"/>
    <w:rsid w:val="006639D9"/>
    <w:rsid w:val="00703FE3"/>
    <w:rsid w:val="00772843"/>
    <w:rsid w:val="007F7FF6"/>
    <w:rsid w:val="00881D47"/>
    <w:rsid w:val="008A0B4F"/>
    <w:rsid w:val="008B7B6D"/>
    <w:rsid w:val="008E37D2"/>
    <w:rsid w:val="009104E4"/>
    <w:rsid w:val="00967904"/>
    <w:rsid w:val="00A2553D"/>
    <w:rsid w:val="00A306E4"/>
    <w:rsid w:val="00AC06DB"/>
    <w:rsid w:val="00AF7889"/>
    <w:rsid w:val="00B26836"/>
    <w:rsid w:val="00C33AFF"/>
    <w:rsid w:val="00D522D3"/>
    <w:rsid w:val="00DC1D6C"/>
    <w:rsid w:val="00E66688"/>
    <w:rsid w:val="00EA364B"/>
    <w:rsid w:val="00F400EB"/>
    <w:rsid w:val="00F46FD3"/>
    <w:rsid w:val="00F90C21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8C5C"/>
  <w15:docId w15:val="{D17ECD13-2CC2-4282-AC21-F1AC44F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060A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0A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A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0A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0A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/BfgmbsKQQU10srxOnf9MM6vQQ==">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Silviene Fabiana Oliveira</cp:lastModifiedBy>
  <cp:revision>23</cp:revision>
  <dcterms:created xsi:type="dcterms:W3CDTF">2024-02-21T17:32:00Z</dcterms:created>
  <dcterms:modified xsi:type="dcterms:W3CDTF">2024-02-21T18:28:00Z</dcterms:modified>
</cp:coreProperties>
</file>