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179C4" w14:textId="77777777" w:rsidR="0005194F" w:rsidRDefault="0005194F" w:rsidP="0005194F">
      <w:pPr>
        <w:jc w:val="center"/>
        <w:rPr>
          <w:rFonts w:ascii="Garamond" w:eastAsia="Garamond" w:hAnsi="Garamond" w:cs="Garamond"/>
          <w:b/>
          <w:sz w:val="36"/>
          <w:szCs w:val="36"/>
        </w:rPr>
      </w:pPr>
    </w:p>
    <w:p w14:paraId="3A937A49" w14:textId="0BC7EA03" w:rsidR="0005194F" w:rsidRPr="00C43911" w:rsidRDefault="0005194F" w:rsidP="0005194F">
      <w:pPr>
        <w:jc w:val="center"/>
        <w:rPr>
          <w:rFonts w:ascii="Garamond" w:eastAsia="Garamond" w:hAnsi="Garamond" w:cs="Garamond"/>
          <w:b/>
          <w:sz w:val="36"/>
          <w:szCs w:val="36"/>
        </w:rPr>
      </w:pPr>
      <w:r w:rsidRPr="00C43911">
        <w:rPr>
          <w:rFonts w:ascii="Garamond" w:eastAsia="Garamond" w:hAnsi="Garamond" w:cs="Garamond"/>
          <w:b/>
          <w:sz w:val="36"/>
          <w:szCs w:val="36"/>
        </w:rPr>
        <w:t xml:space="preserve">PROFBIO </w:t>
      </w:r>
      <w:r w:rsidR="005640AE">
        <w:rPr>
          <w:rFonts w:ascii="Garamond" w:eastAsia="Garamond" w:hAnsi="Garamond" w:cs="Garamond"/>
          <w:b/>
          <w:sz w:val="36"/>
          <w:szCs w:val="36"/>
        </w:rPr>
        <w:t>Biologia 2</w:t>
      </w:r>
      <w:r w:rsidRPr="00C43911">
        <w:rPr>
          <w:rFonts w:ascii="Garamond" w:eastAsia="Garamond" w:hAnsi="Garamond" w:cs="Garamond"/>
          <w:b/>
          <w:sz w:val="36"/>
          <w:szCs w:val="36"/>
        </w:rPr>
        <w:t xml:space="preserve"> </w:t>
      </w:r>
      <w:r>
        <w:rPr>
          <w:rFonts w:ascii="Garamond" w:eastAsia="Garamond" w:hAnsi="Garamond" w:cs="Garamond"/>
          <w:b/>
          <w:sz w:val="36"/>
          <w:szCs w:val="36"/>
        </w:rPr>
        <w:t>–</w:t>
      </w:r>
      <w:r w:rsidRPr="00C43911">
        <w:rPr>
          <w:rFonts w:ascii="Garamond" w:eastAsia="Garamond" w:hAnsi="Garamond" w:cs="Garamond"/>
          <w:b/>
          <w:sz w:val="36"/>
          <w:szCs w:val="36"/>
        </w:rPr>
        <w:t xml:space="preserve"> </w:t>
      </w:r>
      <w:r w:rsidR="005640AE">
        <w:rPr>
          <w:rFonts w:ascii="Garamond" w:eastAsia="Garamond" w:hAnsi="Garamond" w:cs="Garamond"/>
          <w:b/>
          <w:sz w:val="36"/>
          <w:szCs w:val="36"/>
        </w:rPr>
        <w:t>Bloco 1</w:t>
      </w:r>
      <w:r w:rsidR="005640AE" w:rsidRPr="00C43911">
        <w:rPr>
          <w:rFonts w:ascii="Garamond" w:eastAsia="Garamond" w:hAnsi="Garamond" w:cs="Garamond"/>
          <w:b/>
          <w:sz w:val="36"/>
          <w:szCs w:val="36"/>
        </w:rPr>
        <w:t xml:space="preserve"> </w:t>
      </w:r>
      <w:r w:rsidR="005640AE">
        <w:rPr>
          <w:rFonts w:ascii="Garamond" w:eastAsia="Garamond" w:hAnsi="Garamond" w:cs="Garamond"/>
          <w:b/>
          <w:sz w:val="36"/>
          <w:szCs w:val="36"/>
        </w:rPr>
        <w:t>–</w:t>
      </w:r>
      <w:r w:rsidR="005640AE" w:rsidRPr="00C43911">
        <w:rPr>
          <w:rFonts w:ascii="Garamond" w:eastAsia="Garamond" w:hAnsi="Garamond" w:cs="Garamond"/>
          <w:b/>
          <w:sz w:val="36"/>
          <w:szCs w:val="36"/>
        </w:rPr>
        <w:t xml:space="preserve"> </w:t>
      </w:r>
      <w:r>
        <w:rPr>
          <w:rFonts w:ascii="Garamond" w:eastAsia="Garamond" w:hAnsi="Garamond" w:cs="Garamond"/>
          <w:b/>
          <w:sz w:val="36"/>
          <w:szCs w:val="36"/>
        </w:rPr>
        <w:t>Encontro</w:t>
      </w:r>
      <w:r w:rsidR="005875B5">
        <w:rPr>
          <w:rFonts w:ascii="Garamond" w:eastAsia="Garamond" w:hAnsi="Garamond" w:cs="Garamond"/>
          <w:b/>
          <w:sz w:val="36"/>
          <w:szCs w:val="36"/>
        </w:rPr>
        <w:t xml:space="preserve"> 2</w:t>
      </w:r>
    </w:p>
    <w:p w14:paraId="69377C8E" w14:textId="04B04A63" w:rsidR="005E6AE5" w:rsidRDefault="0005194F" w:rsidP="0005194F">
      <w:pPr>
        <w:jc w:val="center"/>
        <w:rPr>
          <w:rFonts w:ascii="Garamond" w:eastAsia="Garamond" w:hAnsi="Garamond" w:cs="Garamond"/>
          <w:b/>
          <w:sz w:val="32"/>
          <w:szCs w:val="32"/>
        </w:rPr>
      </w:pPr>
      <w:r w:rsidRPr="00C43911">
        <w:rPr>
          <w:rFonts w:ascii="Garamond" w:eastAsia="Garamond" w:hAnsi="Garamond" w:cs="Garamond"/>
          <w:b/>
          <w:sz w:val="32"/>
          <w:szCs w:val="32"/>
        </w:rPr>
        <w:t>ATIVIDADE</w:t>
      </w:r>
      <w:r>
        <w:rPr>
          <w:rFonts w:ascii="Garamond" w:eastAsia="Garamond" w:hAnsi="Garamond" w:cs="Garamond"/>
          <w:b/>
          <w:sz w:val="32"/>
          <w:szCs w:val="32"/>
        </w:rPr>
        <w:t xml:space="preserve"> AVALIATIVA – individual</w:t>
      </w:r>
    </w:p>
    <w:p w14:paraId="034559F6" w14:textId="77777777" w:rsidR="0005194F" w:rsidRPr="00311002" w:rsidRDefault="0005194F" w:rsidP="0005194F">
      <w:pPr>
        <w:jc w:val="center"/>
        <w:rPr>
          <w:b/>
          <w:bCs/>
          <w:sz w:val="24"/>
          <w:szCs w:val="24"/>
        </w:rPr>
      </w:pPr>
    </w:p>
    <w:p w14:paraId="22B2D02A" w14:textId="4BE7C3E8" w:rsidR="005E6AE5" w:rsidRDefault="003F6503" w:rsidP="003F6503">
      <w:pPr>
        <w:jc w:val="both"/>
        <w:rPr>
          <w:sz w:val="24"/>
          <w:szCs w:val="24"/>
        </w:rPr>
      </w:pPr>
      <w:r w:rsidRPr="00311002">
        <w:rPr>
          <w:sz w:val="24"/>
          <w:szCs w:val="24"/>
        </w:rPr>
        <w:t>1.</w:t>
      </w:r>
      <w:r w:rsidRPr="00311002">
        <w:rPr>
          <w:sz w:val="24"/>
          <w:szCs w:val="24"/>
        </w:rPr>
        <w:tab/>
      </w:r>
      <w:r w:rsidR="005E6AE5" w:rsidRPr="00311002">
        <w:rPr>
          <w:sz w:val="24"/>
          <w:szCs w:val="24"/>
        </w:rPr>
        <w:t>A figura a seguir representa a estrutura de um gene humano de tamanho relativamente pequeno, cuja transcrição é induzida pela ligação de um ativador. O gene contém 4 éxons e 3 íntrons, e pode ser dividido esquematicamente em 11 partes, como representado na figura.</w:t>
      </w:r>
    </w:p>
    <w:p w14:paraId="23FFFA47" w14:textId="435F142C" w:rsidR="007942A0" w:rsidRPr="00311002" w:rsidRDefault="007942A0" w:rsidP="003F6503">
      <w:pPr>
        <w:jc w:val="both"/>
        <w:rPr>
          <w:sz w:val="24"/>
          <w:szCs w:val="24"/>
        </w:rPr>
      </w:pPr>
      <w:r w:rsidRPr="007942A0">
        <w:rPr>
          <w:noProof/>
          <w:sz w:val="24"/>
          <w:szCs w:val="24"/>
        </w:rPr>
        <w:drawing>
          <wp:inline distT="0" distB="0" distL="0" distR="0" wp14:anchorId="3195AACF" wp14:editId="7539F9B7">
            <wp:extent cx="5975985" cy="802640"/>
            <wp:effectExtent l="0" t="0" r="5715" b="0"/>
            <wp:docPr id="216779779" name="Imagem 1" descr="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779779" name="Imagem 1" descr="Tabela&#10;&#10;Descrição gerada automa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5985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87EE6" w14:textId="36AF53AE" w:rsidR="005E6AE5" w:rsidRPr="00311002" w:rsidRDefault="005E6AE5" w:rsidP="005E6AE5">
      <w:pPr>
        <w:jc w:val="both"/>
        <w:rPr>
          <w:sz w:val="24"/>
          <w:szCs w:val="24"/>
        </w:rPr>
      </w:pPr>
      <w:r w:rsidRPr="00311002">
        <w:rPr>
          <w:sz w:val="24"/>
          <w:szCs w:val="24"/>
        </w:rPr>
        <w:t>Considerando o esquema deste gene, julgue as afirmativas, V se verdadeiras e F se falsas:</w:t>
      </w:r>
      <w:r w:rsidRPr="00311002">
        <w:rPr>
          <w:b/>
          <w:bCs/>
          <w:sz w:val="24"/>
          <w:szCs w:val="24"/>
        </w:rPr>
        <w:t xml:space="preserve"> </w:t>
      </w:r>
    </w:p>
    <w:p w14:paraId="16390CD5" w14:textId="4BA6E97E" w:rsidR="005E6AE5" w:rsidRDefault="005E6AE5" w:rsidP="005E6AE5">
      <w:pPr>
        <w:jc w:val="both"/>
        <w:rPr>
          <w:sz w:val="24"/>
          <w:szCs w:val="24"/>
        </w:rPr>
      </w:pPr>
      <w:proofErr w:type="gramStart"/>
      <w:r w:rsidRPr="00311002">
        <w:rPr>
          <w:sz w:val="24"/>
          <w:szCs w:val="24"/>
        </w:rPr>
        <w:t xml:space="preserve">(  </w:t>
      </w:r>
      <w:proofErr w:type="gramEnd"/>
      <w:r w:rsidR="0005194F">
        <w:rPr>
          <w:color w:val="FF0000"/>
          <w:sz w:val="24"/>
          <w:szCs w:val="24"/>
        </w:rPr>
        <w:t xml:space="preserve"> </w:t>
      </w:r>
      <w:r w:rsidRPr="00311002">
        <w:rPr>
          <w:sz w:val="24"/>
          <w:szCs w:val="24"/>
        </w:rPr>
        <w:t xml:space="preserve"> ) O transcrito final (mRNA) deste gene será composto pelas sequências originadas a partir daquelas indicadas pelos números</w:t>
      </w:r>
      <w:r w:rsidRPr="002B4E9C">
        <w:rPr>
          <w:sz w:val="24"/>
          <w:szCs w:val="24"/>
        </w:rPr>
        <w:t xml:space="preserve"> </w:t>
      </w:r>
      <w:r w:rsidR="00AD4D02" w:rsidRPr="002B4E9C">
        <w:rPr>
          <w:sz w:val="24"/>
          <w:szCs w:val="24"/>
        </w:rPr>
        <w:t xml:space="preserve">2, </w:t>
      </w:r>
      <w:r w:rsidRPr="00311002">
        <w:rPr>
          <w:sz w:val="24"/>
          <w:szCs w:val="24"/>
        </w:rPr>
        <w:t>3, 4, 6, 8, 10, 11.</w:t>
      </w:r>
    </w:p>
    <w:p w14:paraId="25AE019A" w14:textId="169AD47A" w:rsidR="005E6AE5" w:rsidRDefault="005E6AE5" w:rsidP="005E6AE5">
      <w:pPr>
        <w:jc w:val="both"/>
        <w:rPr>
          <w:sz w:val="24"/>
          <w:szCs w:val="24"/>
        </w:rPr>
      </w:pPr>
      <w:proofErr w:type="gramStart"/>
      <w:r w:rsidRPr="00311002">
        <w:rPr>
          <w:sz w:val="24"/>
          <w:szCs w:val="24"/>
        </w:rPr>
        <w:t xml:space="preserve">(  </w:t>
      </w:r>
      <w:proofErr w:type="gramEnd"/>
      <w:r w:rsidRPr="00311002">
        <w:rPr>
          <w:sz w:val="24"/>
          <w:szCs w:val="24"/>
        </w:rPr>
        <w:t xml:space="preserve"> ) A região representada pelo número 11 é a que contém uma sequência de </w:t>
      </w:r>
      <w:proofErr w:type="spellStart"/>
      <w:r w:rsidRPr="00311002">
        <w:rPr>
          <w:sz w:val="24"/>
          <w:szCs w:val="24"/>
        </w:rPr>
        <w:t>poli-T</w:t>
      </w:r>
      <w:proofErr w:type="spellEnd"/>
      <w:r w:rsidRPr="00311002">
        <w:rPr>
          <w:sz w:val="24"/>
          <w:szCs w:val="24"/>
        </w:rPr>
        <w:t xml:space="preserve"> que originará a cauda poli-A do transcrito resultante. </w:t>
      </w:r>
    </w:p>
    <w:p w14:paraId="1F802998" w14:textId="498F1D99" w:rsidR="005E6AE5" w:rsidRPr="00311002" w:rsidRDefault="005E6AE5" w:rsidP="005E6AE5">
      <w:pPr>
        <w:jc w:val="both"/>
        <w:rPr>
          <w:sz w:val="24"/>
          <w:szCs w:val="24"/>
        </w:rPr>
      </w:pPr>
      <w:proofErr w:type="gramStart"/>
      <w:r w:rsidRPr="00311002">
        <w:rPr>
          <w:sz w:val="24"/>
          <w:szCs w:val="24"/>
        </w:rPr>
        <w:t xml:space="preserve">(  </w:t>
      </w:r>
      <w:proofErr w:type="gramEnd"/>
      <w:r w:rsidR="00D15548">
        <w:rPr>
          <w:sz w:val="24"/>
          <w:szCs w:val="24"/>
        </w:rPr>
        <w:t xml:space="preserve"> </w:t>
      </w:r>
      <w:r w:rsidRPr="00311002">
        <w:rPr>
          <w:sz w:val="24"/>
          <w:szCs w:val="24"/>
        </w:rPr>
        <w:t>) As regiões não traduzidas do mRNA resultante da transcrição do gene correspondem no gene aos números 3 e 11.</w:t>
      </w:r>
    </w:p>
    <w:p w14:paraId="12C86BFC" w14:textId="126F5E49" w:rsidR="005E6AE5" w:rsidRDefault="005E6AE5" w:rsidP="005E6AE5">
      <w:pPr>
        <w:jc w:val="both"/>
        <w:rPr>
          <w:sz w:val="24"/>
          <w:szCs w:val="24"/>
        </w:rPr>
      </w:pPr>
      <w:proofErr w:type="gramStart"/>
      <w:r w:rsidRPr="00311002">
        <w:rPr>
          <w:sz w:val="24"/>
          <w:szCs w:val="24"/>
        </w:rPr>
        <w:t xml:space="preserve">(  </w:t>
      </w:r>
      <w:proofErr w:type="gramEnd"/>
      <w:r w:rsidRPr="00311002">
        <w:rPr>
          <w:sz w:val="24"/>
          <w:szCs w:val="24"/>
        </w:rPr>
        <w:t xml:space="preserve"> ) A região onde proteínas ativadoras se ligam para induzir aumento da expressão gênica é representada pelo número </w:t>
      </w:r>
      <w:r w:rsidR="00702252" w:rsidRPr="00311002">
        <w:rPr>
          <w:sz w:val="24"/>
          <w:szCs w:val="24"/>
        </w:rPr>
        <w:t>2</w:t>
      </w:r>
      <w:r w:rsidRPr="00311002">
        <w:rPr>
          <w:sz w:val="24"/>
          <w:szCs w:val="24"/>
        </w:rPr>
        <w:t>.</w:t>
      </w:r>
    </w:p>
    <w:p w14:paraId="1D182D7A" w14:textId="64582338" w:rsidR="005E6AE5" w:rsidRPr="00311002" w:rsidRDefault="005E6AE5" w:rsidP="005E6AE5">
      <w:pPr>
        <w:jc w:val="both"/>
        <w:rPr>
          <w:sz w:val="24"/>
          <w:szCs w:val="24"/>
        </w:rPr>
      </w:pPr>
      <w:proofErr w:type="gramStart"/>
      <w:r w:rsidRPr="00311002">
        <w:rPr>
          <w:sz w:val="24"/>
          <w:szCs w:val="24"/>
        </w:rPr>
        <w:t xml:space="preserve">( </w:t>
      </w:r>
      <w:r w:rsidR="0005194F">
        <w:rPr>
          <w:sz w:val="24"/>
          <w:szCs w:val="24"/>
        </w:rPr>
        <w:t xml:space="preserve"> </w:t>
      </w:r>
      <w:proofErr w:type="gramEnd"/>
      <w:r w:rsidR="00D15548">
        <w:rPr>
          <w:sz w:val="24"/>
          <w:szCs w:val="24"/>
        </w:rPr>
        <w:t xml:space="preserve"> </w:t>
      </w:r>
      <w:r w:rsidRPr="00311002">
        <w:rPr>
          <w:sz w:val="24"/>
          <w:szCs w:val="24"/>
        </w:rPr>
        <w:t xml:space="preserve"> ) A </w:t>
      </w:r>
      <w:r w:rsidR="00553FCA">
        <w:rPr>
          <w:sz w:val="24"/>
          <w:szCs w:val="24"/>
        </w:rPr>
        <w:t xml:space="preserve">extremidade 5’ da região representada pelo número 3 receberá a adição de </w:t>
      </w:r>
      <w:r w:rsidRPr="00311002">
        <w:rPr>
          <w:sz w:val="24"/>
          <w:szCs w:val="24"/>
        </w:rPr>
        <w:t>uma metil-</w:t>
      </w:r>
      <w:proofErr w:type="spellStart"/>
      <w:r w:rsidRPr="00311002">
        <w:rPr>
          <w:sz w:val="24"/>
          <w:szCs w:val="24"/>
        </w:rPr>
        <w:t>guanosina</w:t>
      </w:r>
      <w:proofErr w:type="spellEnd"/>
      <w:r w:rsidRPr="00311002">
        <w:rPr>
          <w:sz w:val="24"/>
          <w:szCs w:val="24"/>
        </w:rPr>
        <w:t xml:space="preserve"> durante o processamento do </w:t>
      </w:r>
      <w:proofErr w:type="spellStart"/>
      <w:r w:rsidRPr="00311002">
        <w:rPr>
          <w:sz w:val="24"/>
          <w:szCs w:val="24"/>
        </w:rPr>
        <w:t>pré</w:t>
      </w:r>
      <w:proofErr w:type="spellEnd"/>
      <w:r w:rsidRPr="00311002">
        <w:rPr>
          <w:sz w:val="24"/>
          <w:szCs w:val="24"/>
        </w:rPr>
        <w:t>-mRNA</w:t>
      </w:r>
      <w:r w:rsidR="00553FCA">
        <w:rPr>
          <w:sz w:val="24"/>
          <w:szCs w:val="24"/>
        </w:rPr>
        <w:t>.</w:t>
      </w:r>
    </w:p>
    <w:p w14:paraId="4395668E" w14:textId="14C712AF" w:rsidR="005E6AE5" w:rsidRPr="00311002" w:rsidRDefault="005E6AE5" w:rsidP="005E6AE5">
      <w:pPr>
        <w:jc w:val="both"/>
        <w:rPr>
          <w:sz w:val="24"/>
          <w:szCs w:val="24"/>
        </w:rPr>
      </w:pPr>
      <w:proofErr w:type="gramStart"/>
      <w:r w:rsidRPr="00311002">
        <w:rPr>
          <w:sz w:val="24"/>
          <w:szCs w:val="24"/>
        </w:rPr>
        <w:t>( )</w:t>
      </w:r>
      <w:proofErr w:type="gramEnd"/>
      <w:r w:rsidRPr="00311002">
        <w:rPr>
          <w:sz w:val="24"/>
          <w:szCs w:val="24"/>
        </w:rPr>
        <w:t xml:space="preserve"> O transcrito inicial (</w:t>
      </w:r>
      <w:proofErr w:type="spellStart"/>
      <w:r w:rsidRPr="00311002">
        <w:rPr>
          <w:sz w:val="24"/>
          <w:szCs w:val="24"/>
        </w:rPr>
        <w:t>pré</w:t>
      </w:r>
      <w:proofErr w:type="spellEnd"/>
      <w:r w:rsidRPr="00311002">
        <w:rPr>
          <w:sz w:val="24"/>
          <w:szCs w:val="24"/>
        </w:rPr>
        <w:t>-mRNA) deste gene será composto pelas sequências correspondentes àquelas indicadas pelos números 4, 5, 6, 7, 8, 9, 10</w:t>
      </w:r>
      <w:r w:rsidR="00553FCA">
        <w:rPr>
          <w:sz w:val="24"/>
          <w:szCs w:val="24"/>
        </w:rPr>
        <w:t>.</w:t>
      </w:r>
    </w:p>
    <w:p w14:paraId="558C2921" w14:textId="169588F3" w:rsidR="005E6AE5" w:rsidRPr="00311002" w:rsidRDefault="005E6AE5" w:rsidP="005E6AE5">
      <w:pPr>
        <w:jc w:val="both"/>
        <w:rPr>
          <w:sz w:val="24"/>
          <w:szCs w:val="24"/>
        </w:rPr>
      </w:pPr>
      <w:proofErr w:type="gramStart"/>
      <w:r w:rsidRPr="00311002">
        <w:rPr>
          <w:sz w:val="24"/>
          <w:szCs w:val="24"/>
        </w:rPr>
        <w:t>(  )</w:t>
      </w:r>
      <w:proofErr w:type="gramEnd"/>
      <w:r w:rsidRPr="00311002">
        <w:rPr>
          <w:sz w:val="24"/>
          <w:szCs w:val="24"/>
        </w:rPr>
        <w:t xml:space="preserve"> A região que codifica a porção do transcrito à qual será adicionada a cauda poli-A é representada pelo número 11.</w:t>
      </w:r>
    </w:p>
    <w:p w14:paraId="273BBF4D" w14:textId="01B37D5E" w:rsidR="005E6AE5" w:rsidRDefault="005E6AE5" w:rsidP="005E6AE5">
      <w:pPr>
        <w:jc w:val="both"/>
        <w:rPr>
          <w:sz w:val="24"/>
          <w:szCs w:val="24"/>
        </w:rPr>
      </w:pPr>
      <w:proofErr w:type="gramStart"/>
      <w:r w:rsidRPr="00311002">
        <w:rPr>
          <w:sz w:val="24"/>
          <w:szCs w:val="24"/>
        </w:rPr>
        <w:t xml:space="preserve">(  </w:t>
      </w:r>
      <w:proofErr w:type="gramEnd"/>
      <w:r w:rsidRPr="00311002">
        <w:rPr>
          <w:sz w:val="24"/>
          <w:szCs w:val="24"/>
        </w:rPr>
        <w:t xml:space="preserve">  ) A região reconhecida pelo complexo da RNA polimerase é representada pelo número </w:t>
      </w:r>
      <w:r w:rsidR="00702252" w:rsidRPr="00311002">
        <w:rPr>
          <w:sz w:val="24"/>
          <w:szCs w:val="24"/>
        </w:rPr>
        <w:t>3</w:t>
      </w:r>
      <w:r w:rsidRPr="00311002">
        <w:rPr>
          <w:sz w:val="24"/>
          <w:szCs w:val="24"/>
        </w:rPr>
        <w:t>.</w:t>
      </w:r>
    </w:p>
    <w:p w14:paraId="15C9A2C8" w14:textId="77777777" w:rsidR="00311002" w:rsidRDefault="00311002" w:rsidP="005E6AE5">
      <w:pPr>
        <w:jc w:val="both"/>
        <w:rPr>
          <w:sz w:val="24"/>
          <w:szCs w:val="24"/>
        </w:rPr>
      </w:pPr>
    </w:p>
    <w:sectPr w:rsidR="00311002" w:rsidSect="0063528E">
      <w:headerReference w:type="default" r:id="rId8"/>
      <w:pgSz w:w="11906" w:h="16838"/>
      <w:pgMar w:top="284" w:right="1361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64966E" w14:textId="77777777" w:rsidR="0063528E" w:rsidRDefault="0063528E" w:rsidP="0005194F">
      <w:pPr>
        <w:spacing w:after="0" w:line="240" w:lineRule="auto"/>
      </w:pPr>
      <w:r>
        <w:separator/>
      </w:r>
    </w:p>
  </w:endnote>
  <w:endnote w:type="continuationSeparator" w:id="0">
    <w:p w14:paraId="54330153" w14:textId="77777777" w:rsidR="0063528E" w:rsidRDefault="0063528E" w:rsidP="00051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A49450" w14:textId="77777777" w:rsidR="0063528E" w:rsidRDefault="0063528E" w:rsidP="0005194F">
      <w:pPr>
        <w:spacing w:after="0" w:line="240" w:lineRule="auto"/>
      </w:pPr>
      <w:r>
        <w:separator/>
      </w:r>
    </w:p>
  </w:footnote>
  <w:footnote w:type="continuationSeparator" w:id="0">
    <w:p w14:paraId="047B785B" w14:textId="77777777" w:rsidR="0063528E" w:rsidRDefault="0063528E" w:rsidP="00051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12226" w14:textId="796E7EE6" w:rsidR="0005194F" w:rsidRPr="0005194F" w:rsidRDefault="0005194F" w:rsidP="0005194F">
    <w:pPr>
      <w:pStyle w:val="Cabealho"/>
    </w:pPr>
    <w:bookmarkStart w:id="0" w:name="_heading=h.gjdgxs" w:colFirst="0" w:colLast="0"/>
    <w:bookmarkEnd w:id="0"/>
    <w:r>
      <w:rPr>
        <w:rFonts w:ascii="Garamond" w:eastAsia="Garamond" w:hAnsi="Garamond" w:cs="Garamond"/>
        <w:b/>
        <w:noProof/>
        <w:sz w:val="36"/>
        <w:szCs w:val="36"/>
      </w:rPr>
      <w:drawing>
        <wp:inline distT="114300" distB="114300" distL="114300" distR="114300" wp14:anchorId="1F0743E7" wp14:editId="74C4C29E">
          <wp:extent cx="1210529" cy="601308"/>
          <wp:effectExtent l="0" t="0" r="0" b="0"/>
          <wp:docPr id="54280" name="image1.png" descr="Logo, company name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, company name&#10;&#10;Description automatically generated with medium confiden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0529" cy="6013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657007"/>
    <w:multiLevelType w:val="hybridMultilevel"/>
    <w:tmpl w:val="7C7C2F1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370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AE5"/>
    <w:rsid w:val="00026D69"/>
    <w:rsid w:val="0003087B"/>
    <w:rsid w:val="0005194F"/>
    <w:rsid w:val="000758EC"/>
    <w:rsid w:val="001B441D"/>
    <w:rsid w:val="001B777F"/>
    <w:rsid w:val="00251BD3"/>
    <w:rsid w:val="002938CC"/>
    <w:rsid w:val="002B4E9C"/>
    <w:rsid w:val="002D5C25"/>
    <w:rsid w:val="003033BC"/>
    <w:rsid w:val="00311002"/>
    <w:rsid w:val="003233B8"/>
    <w:rsid w:val="00331748"/>
    <w:rsid w:val="00341409"/>
    <w:rsid w:val="003C1391"/>
    <w:rsid w:val="003E3440"/>
    <w:rsid w:val="003F6503"/>
    <w:rsid w:val="004A1778"/>
    <w:rsid w:val="004C15C3"/>
    <w:rsid w:val="004D7CD7"/>
    <w:rsid w:val="004F62CD"/>
    <w:rsid w:val="00553FCA"/>
    <w:rsid w:val="005640AE"/>
    <w:rsid w:val="00575D04"/>
    <w:rsid w:val="005875B5"/>
    <w:rsid w:val="005E6AE5"/>
    <w:rsid w:val="0063528E"/>
    <w:rsid w:val="00640A98"/>
    <w:rsid w:val="0066093B"/>
    <w:rsid w:val="00702252"/>
    <w:rsid w:val="0076375F"/>
    <w:rsid w:val="00766593"/>
    <w:rsid w:val="007753B2"/>
    <w:rsid w:val="007942A0"/>
    <w:rsid w:val="008371CC"/>
    <w:rsid w:val="008618F7"/>
    <w:rsid w:val="008806D3"/>
    <w:rsid w:val="008D1E3B"/>
    <w:rsid w:val="008D204D"/>
    <w:rsid w:val="009274E5"/>
    <w:rsid w:val="0099232E"/>
    <w:rsid w:val="009C451A"/>
    <w:rsid w:val="00A42A96"/>
    <w:rsid w:val="00A9346C"/>
    <w:rsid w:val="00AD4D02"/>
    <w:rsid w:val="00B04503"/>
    <w:rsid w:val="00B73B58"/>
    <w:rsid w:val="00C06F3B"/>
    <w:rsid w:val="00CB6672"/>
    <w:rsid w:val="00CD2BF9"/>
    <w:rsid w:val="00D1269F"/>
    <w:rsid w:val="00D15548"/>
    <w:rsid w:val="00D54DBA"/>
    <w:rsid w:val="00DD42CA"/>
    <w:rsid w:val="00EB2023"/>
    <w:rsid w:val="00F85484"/>
    <w:rsid w:val="00FC032C"/>
    <w:rsid w:val="00FD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983B7C"/>
  <w15:chartTrackingRefBased/>
  <w15:docId w15:val="{AAFF845D-3BBC-4A94-9173-D1348E12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E6A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E6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E6A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E6A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E6A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E6A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E6A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E6A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E6A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E6A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E6A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E6A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E6AE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E6AE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E6A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E6AE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E6A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E6A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E6A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E6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E6A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E6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E6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E6AE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E6AE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E6AE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E6A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E6AE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E6AE5"/>
    <w:rPr>
      <w:b/>
      <w:bCs/>
      <w:smallCaps/>
      <w:color w:val="0F4761" w:themeColor="accent1" w:themeShade="BF"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4F62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F62C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F62C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F62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F62CD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0519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194F"/>
  </w:style>
  <w:style w:type="paragraph" w:styleId="Rodap">
    <w:name w:val="footer"/>
    <w:basedOn w:val="Normal"/>
    <w:link w:val="RodapChar"/>
    <w:uiPriority w:val="99"/>
    <w:unhideWhenUsed/>
    <w:rsid w:val="000519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1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05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Francielle Martins</dc:creator>
  <cp:keywords/>
  <dc:description/>
  <cp:lastModifiedBy>Francielle Martins</cp:lastModifiedBy>
  <cp:revision>6</cp:revision>
  <dcterms:created xsi:type="dcterms:W3CDTF">2024-03-01T13:01:00Z</dcterms:created>
  <dcterms:modified xsi:type="dcterms:W3CDTF">2024-08-05T18:14:00Z</dcterms:modified>
</cp:coreProperties>
</file>