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73C01" w14:textId="77777777" w:rsidR="006B3836" w:rsidRDefault="003B54DC">
      <w:pPr>
        <w:spacing w:after="0" w:line="276" w:lineRule="auto"/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>Biologia 2</w:t>
      </w:r>
      <w:r w:rsidR="000F2A24">
        <w:rPr>
          <w:rFonts w:ascii="Garamond" w:eastAsia="Garamond" w:hAnsi="Garamond" w:cs="Garamond"/>
          <w:b/>
          <w:sz w:val="36"/>
          <w:szCs w:val="36"/>
        </w:rPr>
        <w:t xml:space="preserve"> </w:t>
      </w:r>
      <w:r w:rsidR="006B3836">
        <w:rPr>
          <w:rFonts w:ascii="Garamond" w:eastAsia="Garamond" w:hAnsi="Garamond" w:cs="Garamond"/>
          <w:b/>
          <w:sz w:val="36"/>
          <w:szCs w:val="36"/>
        </w:rPr>
        <w:t>–</w:t>
      </w:r>
      <w:r w:rsidR="000F2A24">
        <w:rPr>
          <w:rFonts w:ascii="Garamond" w:eastAsia="Garamond" w:hAnsi="Garamond" w:cs="Garamond"/>
          <w:b/>
          <w:sz w:val="36"/>
          <w:szCs w:val="36"/>
        </w:rPr>
        <w:t xml:space="preserve"> </w:t>
      </w:r>
      <w:r w:rsidR="006B3836">
        <w:rPr>
          <w:rFonts w:ascii="Garamond" w:eastAsia="Garamond" w:hAnsi="Garamond" w:cs="Garamond"/>
          <w:b/>
          <w:sz w:val="36"/>
          <w:szCs w:val="36"/>
        </w:rPr>
        <w:t>Bloco 1</w:t>
      </w:r>
    </w:p>
    <w:p w14:paraId="00000002" w14:textId="1B397D27" w:rsidR="007F7FD2" w:rsidRDefault="00862F7D">
      <w:pPr>
        <w:spacing w:after="0" w:line="276" w:lineRule="auto"/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 xml:space="preserve">Atividade </w:t>
      </w:r>
      <w:r>
        <w:rPr>
          <w:rFonts w:ascii="Garamond" w:eastAsia="Garamond" w:hAnsi="Garamond" w:cs="Garamond"/>
          <w:b/>
          <w:sz w:val="36"/>
          <w:szCs w:val="36"/>
        </w:rPr>
        <w:t xml:space="preserve">1 - </w:t>
      </w:r>
      <w:proofErr w:type="spellStart"/>
      <w:r w:rsidR="00647240">
        <w:rPr>
          <w:rFonts w:ascii="Garamond" w:eastAsia="Garamond" w:hAnsi="Garamond" w:cs="Garamond"/>
          <w:b/>
          <w:sz w:val="36"/>
          <w:szCs w:val="36"/>
        </w:rPr>
        <w:t>Pré</w:t>
      </w:r>
      <w:proofErr w:type="spellEnd"/>
      <w:r w:rsidR="00647240">
        <w:rPr>
          <w:rFonts w:ascii="Garamond" w:eastAsia="Garamond" w:hAnsi="Garamond" w:cs="Garamond"/>
          <w:b/>
          <w:sz w:val="36"/>
          <w:szCs w:val="36"/>
        </w:rPr>
        <w:t>-encontro 2</w:t>
      </w:r>
    </w:p>
    <w:p w14:paraId="00000003" w14:textId="77777777" w:rsidR="007F7FD2" w:rsidRDefault="007F7FD2">
      <w:pPr>
        <w:spacing w:after="0" w:line="276" w:lineRule="auto"/>
        <w:jc w:val="center"/>
        <w:rPr>
          <w:rFonts w:ascii="Garamond" w:eastAsia="Garamond" w:hAnsi="Garamond" w:cs="Garamond"/>
          <w:b/>
          <w:sz w:val="36"/>
          <w:szCs w:val="36"/>
        </w:rPr>
      </w:pPr>
    </w:p>
    <w:p w14:paraId="00000004" w14:textId="77777777" w:rsidR="007F7FD2" w:rsidRDefault="006472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Analise se as afirmações são verdadeiras ou falsas utilizando seu próprio conhecimento. Tente reescrever as afirmativas falsas, corrigindo-as.</w:t>
      </w:r>
    </w:p>
    <w:p w14:paraId="00000005" w14:textId="77777777" w:rsidR="007F7FD2" w:rsidRDefault="007F7FD2">
      <w:pPr>
        <w:rPr>
          <w:b/>
          <w:sz w:val="24"/>
          <w:szCs w:val="24"/>
        </w:rPr>
      </w:pPr>
    </w:p>
    <w:p w14:paraId="00000006" w14:textId="5599284A" w:rsidR="007F7FD2" w:rsidRDefault="00647240">
      <w:r>
        <w:t>1-</w:t>
      </w:r>
      <w:r w:rsidR="002209CD">
        <w:t xml:space="preserve"> </w:t>
      </w:r>
      <w:r>
        <w:t xml:space="preserve">( </w:t>
      </w:r>
      <w:r w:rsidR="00CE308A">
        <w:t xml:space="preserve">  </w:t>
      </w:r>
      <w:r>
        <w:t xml:space="preserve"> ) Como todos os genes são transcritos na direção 5´- 3´,</w:t>
      </w:r>
      <w:sdt>
        <w:sdtPr>
          <w:tag w:val="goog_rdk_0"/>
          <w:id w:val="-829671394"/>
        </w:sdtPr>
        <w:sdtEndPr/>
        <w:sdtContent/>
      </w:sdt>
      <w:r>
        <w:t xml:space="preserve"> </w:t>
      </w:r>
      <w:r w:rsidR="00B1346B">
        <w:t>e o DNA é formado por fitas antiparalelas, uma das fi</w:t>
      </w:r>
      <w:r>
        <w:t>ta</w:t>
      </w:r>
      <w:r w:rsidR="00B1346B">
        <w:t>s</w:t>
      </w:r>
      <w:r>
        <w:t xml:space="preserve"> de DNA é </w:t>
      </w:r>
      <w:r w:rsidR="00440FE3">
        <w:t xml:space="preserve">sempre </w:t>
      </w:r>
      <w:r>
        <w:t>usada como molde</w:t>
      </w:r>
      <w:r w:rsidR="00440FE3">
        <w:t xml:space="preserve"> para todos os genes</w:t>
      </w:r>
      <w:r>
        <w:t>.</w:t>
      </w:r>
    </w:p>
    <w:p w14:paraId="00000007" w14:textId="0E1A55CA" w:rsidR="007F7FD2" w:rsidRPr="00B6296E" w:rsidRDefault="00647240">
      <w:r>
        <w:t>2-</w:t>
      </w:r>
      <w:r w:rsidR="00F2051C">
        <w:t xml:space="preserve"> </w:t>
      </w:r>
      <w:r>
        <w:t xml:space="preserve">( </w:t>
      </w:r>
      <w:r w:rsidR="00CE308A">
        <w:t xml:space="preserve">  </w:t>
      </w:r>
      <w:r>
        <w:t xml:space="preserve"> ) A síntese de RNA depende do reconhecimento do promotor pela maquinaria de transcrição.</w:t>
      </w:r>
    </w:p>
    <w:p w14:paraId="0000000B" w14:textId="2B4A83BD" w:rsidR="007F7FD2" w:rsidRPr="00B6296E" w:rsidRDefault="002209CD">
      <w:r w:rsidRPr="00B6296E">
        <w:t>3</w:t>
      </w:r>
      <w:r w:rsidR="00647240" w:rsidRPr="00B6296E">
        <w:t>-</w:t>
      </w:r>
      <w:r w:rsidR="00F2051C">
        <w:t xml:space="preserve"> </w:t>
      </w:r>
      <w:r w:rsidR="00647240" w:rsidRPr="00B6296E">
        <w:t xml:space="preserve">( </w:t>
      </w:r>
      <w:r w:rsidR="00CE308A">
        <w:t xml:space="preserve">  </w:t>
      </w:r>
      <w:r w:rsidR="00647240" w:rsidRPr="00B6296E">
        <w:t xml:space="preserve"> ) Os </w:t>
      </w:r>
      <w:r w:rsidR="00DA107C">
        <w:t>í</w:t>
      </w:r>
      <w:r w:rsidR="00647240" w:rsidRPr="00B6296E">
        <w:t>ntrons também são transcritos</w:t>
      </w:r>
      <w:r w:rsidR="00B06184" w:rsidRPr="00B6296E">
        <w:t>, assim como outros RNA não traduzidos</w:t>
      </w:r>
      <w:r w:rsidR="00647240" w:rsidRPr="00B6296E">
        <w:t>.</w:t>
      </w:r>
    </w:p>
    <w:p w14:paraId="0000000D" w14:textId="5AB6B170" w:rsidR="007F7FD2" w:rsidRDefault="002209CD">
      <w:r>
        <w:t>4</w:t>
      </w:r>
      <w:r w:rsidR="00647240">
        <w:t>-</w:t>
      </w:r>
      <w:r w:rsidR="00F2051C">
        <w:t xml:space="preserve"> </w:t>
      </w:r>
      <w:r w:rsidR="00647240">
        <w:t xml:space="preserve">( </w:t>
      </w:r>
      <w:r w:rsidR="00CE308A">
        <w:t xml:space="preserve"> </w:t>
      </w:r>
      <w:r>
        <w:t xml:space="preserve"> </w:t>
      </w:r>
      <w:r w:rsidR="00647240">
        <w:t xml:space="preserve"> ) Um gene</w:t>
      </w:r>
      <w:r w:rsidR="00F1376E">
        <w:t>, cuja a transcrição está ativada, será transcrito</w:t>
      </w:r>
      <w:r w:rsidR="00647240">
        <w:t xml:space="preserve"> simultaneamente por vários complexo</w:t>
      </w:r>
      <w:r w:rsidR="00F1376E">
        <w:t>s.</w:t>
      </w:r>
    </w:p>
    <w:p w14:paraId="0000000E" w14:textId="15E1E9FF" w:rsidR="007F7FD2" w:rsidRDefault="00B6296E">
      <w:r>
        <w:t>5</w:t>
      </w:r>
      <w:r w:rsidR="00647240">
        <w:t>-</w:t>
      </w:r>
      <w:r w:rsidR="00F2051C">
        <w:t xml:space="preserve"> </w:t>
      </w:r>
      <w:r w:rsidR="00647240">
        <w:t xml:space="preserve">( </w:t>
      </w:r>
      <w:r w:rsidR="00CE308A">
        <w:t xml:space="preserve">  </w:t>
      </w:r>
      <w:r w:rsidR="00647240">
        <w:t xml:space="preserve"> ) A transcrição necessita da síntese de um iniciador (“primer”)</w:t>
      </w:r>
      <w:r>
        <w:t>.</w:t>
      </w:r>
    </w:p>
    <w:p w14:paraId="0000000F" w14:textId="60B30549" w:rsidR="007F7FD2" w:rsidRDefault="00B6296E">
      <w:r>
        <w:t>6</w:t>
      </w:r>
      <w:r w:rsidR="00647240">
        <w:t>-</w:t>
      </w:r>
      <w:r w:rsidR="00F2051C">
        <w:t xml:space="preserve"> </w:t>
      </w:r>
      <w:r w:rsidR="00647240">
        <w:t xml:space="preserve">( </w:t>
      </w:r>
      <w:r w:rsidR="00CE308A">
        <w:t xml:space="preserve">  </w:t>
      </w:r>
      <w:r w:rsidR="00647240">
        <w:t>) O número de genes em um genoma correlaciona-se diretamente ao número de diferentes proteínas sintetizadas no organismo que o contém.</w:t>
      </w:r>
    </w:p>
    <w:p w14:paraId="00000010" w14:textId="2FB49084" w:rsidR="007F7FD2" w:rsidRPr="00B6296E" w:rsidRDefault="00B6296E">
      <w:r w:rsidRPr="00B6296E">
        <w:t>7</w:t>
      </w:r>
      <w:r w:rsidR="00647240" w:rsidRPr="00B6296E">
        <w:t>-</w:t>
      </w:r>
      <w:r w:rsidR="00F2051C">
        <w:t xml:space="preserve"> </w:t>
      </w:r>
      <w:r w:rsidR="00647240" w:rsidRPr="00B6296E">
        <w:t xml:space="preserve">( </w:t>
      </w:r>
      <w:r w:rsidR="00CE308A">
        <w:t xml:space="preserve">  </w:t>
      </w:r>
      <w:r w:rsidR="00647240" w:rsidRPr="00B6296E">
        <w:t xml:space="preserve"> ) Erros acontecem tanto na replicação quanto na transcrição, sendo que erros na replicação podem se perpetuar.</w:t>
      </w:r>
    </w:p>
    <w:p w14:paraId="473EAD01" w14:textId="17ABD3AD" w:rsidR="00B06184" w:rsidRDefault="00922573" w:rsidP="00B06184">
      <w:r>
        <w:t>8</w:t>
      </w:r>
      <w:r w:rsidR="00537707">
        <w:t>-</w:t>
      </w:r>
      <w:r w:rsidR="00F2051C">
        <w:t xml:space="preserve"> </w:t>
      </w:r>
      <w:r w:rsidR="00B06184">
        <w:t xml:space="preserve">( </w:t>
      </w:r>
      <w:r w:rsidR="00CE308A">
        <w:t xml:space="preserve">  </w:t>
      </w:r>
      <w:r w:rsidR="00B06184">
        <w:t xml:space="preserve"> ) Nos eucariotos, uma vez que as células tenham se diferenciado em suas formas especializadas finais, </w:t>
      </w:r>
      <w:r w:rsidR="00537707">
        <w:t>seu padrão de expressão gênica não é mais alterado.</w:t>
      </w:r>
    </w:p>
    <w:p w14:paraId="00000011" w14:textId="4855F242" w:rsidR="007F7FD2" w:rsidRDefault="00537707" w:rsidP="00B06184">
      <w:r>
        <w:t>9-</w:t>
      </w:r>
      <w:r w:rsidR="00F2051C">
        <w:t xml:space="preserve"> </w:t>
      </w:r>
      <w:r w:rsidR="00B06184">
        <w:t xml:space="preserve">(  </w:t>
      </w:r>
      <w:r w:rsidR="00CE308A">
        <w:t xml:space="preserve"> </w:t>
      </w:r>
      <w:r w:rsidR="00B06184">
        <w:t xml:space="preserve"> ) A transcrição de genes individuais é ativada e desativada nas células por reguladores transcricionais.</w:t>
      </w:r>
    </w:p>
    <w:p w14:paraId="53F3D44E" w14:textId="2AFB84C4" w:rsidR="00647240" w:rsidRDefault="00452A19" w:rsidP="00647240">
      <w:r>
        <w:t>10-</w:t>
      </w:r>
      <w:r w:rsidR="00F2051C">
        <w:t xml:space="preserve"> </w:t>
      </w:r>
      <w:r w:rsidR="00647240">
        <w:t xml:space="preserve">(  </w:t>
      </w:r>
      <w:r w:rsidR="00CE308A">
        <w:t xml:space="preserve"> </w:t>
      </w:r>
      <w:r w:rsidR="00647240">
        <w:t xml:space="preserve">  ) Cada tipo de célula em um organismo eucarioto superior contém uma combinação específica de reguladores transcricionais que garantem a expressão somente dos genes apropriados para aquele tipo de célula.</w:t>
      </w:r>
    </w:p>
    <w:p w14:paraId="536F7CF6" w14:textId="0F3E9B5C" w:rsidR="00B06184" w:rsidRDefault="00452A19" w:rsidP="00647240">
      <w:r>
        <w:t>11-</w:t>
      </w:r>
      <w:r w:rsidR="00F2051C">
        <w:t xml:space="preserve"> </w:t>
      </w:r>
      <w:r w:rsidR="00647240">
        <w:t xml:space="preserve">( </w:t>
      </w:r>
      <w:r w:rsidR="00CE308A">
        <w:t xml:space="preserve">   </w:t>
      </w:r>
      <w:r w:rsidR="00647240">
        <w:t xml:space="preserve"> ) </w:t>
      </w:r>
      <w:r w:rsidR="00563E86">
        <w:t xml:space="preserve">Nas células eucarióticas, um dos mecanismos para o controle da expressão gênica </w:t>
      </w:r>
      <w:proofErr w:type="spellStart"/>
      <w:r w:rsidR="00563E86">
        <w:t>herdável</w:t>
      </w:r>
      <w:proofErr w:type="spellEnd"/>
      <w:r w:rsidR="00563E86">
        <w:t xml:space="preserve"> é a </w:t>
      </w:r>
      <w:proofErr w:type="spellStart"/>
      <w:r w:rsidR="00563E86">
        <w:t>metilação</w:t>
      </w:r>
      <w:proofErr w:type="spellEnd"/>
      <w:r w:rsidR="00563E86">
        <w:t xml:space="preserve"> de DNA.</w:t>
      </w:r>
    </w:p>
    <w:p w14:paraId="12186861" w14:textId="5F1B68D6" w:rsidR="00647240" w:rsidRDefault="00981F51" w:rsidP="00647240">
      <w:r>
        <w:t xml:space="preserve">12- </w:t>
      </w:r>
      <w:r w:rsidR="00647240" w:rsidRPr="00647240">
        <w:t xml:space="preserve">( </w:t>
      </w:r>
      <w:r w:rsidR="00CE308A">
        <w:t xml:space="preserve">   </w:t>
      </w:r>
      <w:r w:rsidR="00647240" w:rsidRPr="00647240">
        <w:t xml:space="preserve"> ) </w:t>
      </w:r>
      <w:r w:rsidR="009A5CB7">
        <w:t xml:space="preserve">Conforme a célula, </w:t>
      </w:r>
      <w:r w:rsidR="00167BF9">
        <w:t>nem todos os</w:t>
      </w:r>
      <w:r w:rsidR="009A5CB7">
        <w:t xml:space="preserve"> éxons </w:t>
      </w:r>
      <w:r w:rsidR="00167BF9">
        <w:t>de determinados genes são</w:t>
      </w:r>
      <w:r w:rsidR="009A5CB7">
        <w:t xml:space="preserve"> traduzidos.</w:t>
      </w:r>
    </w:p>
    <w:sectPr w:rsidR="00647240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CE8AB" w14:textId="77777777" w:rsidR="00011989" w:rsidRDefault="00011989">
      <w:pPr>
        <w:spacing w:after="0" w:line="240" w:lineRule="auto"/>
      </w:pPr>
      <w:r>
        <w:separator/>
      </w:r>
    </w:p>
  </w:endnote>
  <w:endnote w:type="continuationSeparator" w:id="0">
    <w:p w14:paraId="27D00618" w14:textId="77777777" w:rsidR="00011989" w:rsidRDefault="0001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B4D0E" w14:textId="77777777" w:rsidR="00011989" w:rsidRDefault="00011989">
      <w:pPr>
        <w:spacing w:after="0" w:line="240" w:lineRule="auto"/>
      </w:pPr>
      <w:r>
        <w:separator/>
      </w:r>
    </w:p>
  </w:footnote>
  <w:footnote w:type="continuationSeparator" w:id="0">
    <w:p w14:paraId="773D1A62" w14:textId="77777777" w:rsidR="00011989" w:rsidRDefault="00011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2" w14:textId="77777777" w:rsidR="007F7FD2" w:rsidRDefault="006472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aramond" w:eastAsia="Garamond" w:hAnsi="Garamond" w:cs="Garamond"/>
        <w:b/>
        <w:noProof/>
        <w:color w:val="000000"/>
        <w:sz w:val="36"/>
        <w:szCs w:val="36"/>
      </w:rPr>
      <w:drawing>
        <wp:inline distT="114300" distB="114300" distL="114300" distR="114300" wp14:anchorId="5E3A8918" wp14:editId="06AA44AD">
          <wp:extent cx="1210529" cy="601308"/>
          <wp:effectExtent l="0" t="0" r="0" b="0"/>
          <wp:docPr id="8" name="image1.png" descr="Logo, company nam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529" cy="601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D2"/>
    <w:rsid w:val="00011989"/>
    <w:rsid w:val="00034591"/>
    <w:rsid w:val="000F2A24"/>
    <w:rsid w:val="00167BF9"/>
    <w:rsid w:val="001A1A9E"/>
    <w:rsid w:val="002209CD"/>
    <w:rsid w:val="002B0FA4"/>
    <w:rsid w:val="002D17D0"/>
    <w:rsid w:val="003828AC"/>
    <w:rsid w:val="003B54DC"/>
    <w:rsid w:val="00430CD1"/>
    <w:rsid w:val="00440FE3"/>
    <w:rsid w:val="004471F9"/>
    <w:rsid w:val="00452A19"/>
    <w:rsid w:val="00472917"/>
    <w:rsid w:val="00524086"/>
    <w:rsid w:val="00537707"/>
    <w:rsid w:val="00563E86"/>
    <w:rsid w:val="00647240"/>
    <w:rsid w:val="00655F26"/>
    <w:rsid w:val="006B3836"/>
    <w:rsid w:val="007F7FD2"/>
    <w:rsid w:val="00862F7D"/>
    <w:rsid w:val="008D2280"/>
    <w:rsid w:val="00922573"/>
    <w:rsid w:val="00981F51"/>
    <w:rsid w:val="009A5CB7"/>
    <w:rsid w:val="009E5F02"/>
    <w:rsid w:val="00A41A14"/>
    <w:rsid w:val="00AA6FFA"/>
    <w:rsid w:val="00B06184"/>
    <w:rsid w:val="00B1346B"/>
    <w:rsid w:val="00B6296E"/>
    <w:rsid w:val="00CE308A"/>
    <w:rsid w:val="00DA107C"/>
    <w:rsid w:val="00DF18B0"/>
    <w:rsid w:val="00E81B1E"/>
    <w:rsid w:val="00F1076F"/>
    <w:rsid w:val="00F1376E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9C3F6"/>
  <w15:docId w15:val="{8F16A9AD-6297-4EA7-87DD-A9E3458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C151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0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67B"/>
  </w:style>
  <w:style w:type="paragraph" w:styleId="Rodap">
    <w:name w:val="footer"/>
    <w:basedOn w:val="Normal"/>
    <w:link w:val="RodapChar"/>
    <w:uiPriority w:val="99"/>
    <w:unhideWhenUsed/>
    <w:rsid w:val="009D0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67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61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6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R3pIOgoIHFYy2aypROD03wY0A==">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Bucciarelli Rodriguez</dc:creator>
  <cp:lastModifiedBy>Francielle Martins</cp:lastModifiedBy>
  <cp:revision>9</cp:revision>
  <dcterms:created xsi:type="dcterms:W3CDTF">2024-03-01T13:02:00Z</dcterms:created>
  <dcterms:modified xsi:type="dcterms:W3CDTF">2024-08-06T19:50:00Z</dcterms:modified>
</cp:coreProperties>
</file>